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C22683" w:rsidRDefault="00892D15" w:rsidP="00892D15">
      <w:pPr>
        <w:jc w:val="center"/>
      </w:pPr>
      <w:r w:rsidRPr="00C22683">
        <w:t>РОССИЙСКАЯ ФЕДЕРАЦИЯ</w:t>
      </w:r>
    </w:p>
    <w:p w:rsidR="00892D15" w:rsidRPr="00C22683" w:rsidRDefault="00892D15" w:rsidP="00892D15">
      <w:pPr>
        <w:jc w:val="center"/>
      </w:pPr>
      <w:r w:rsidRPr="00C22683">
        <w:t>РЕСПУБЛИКА ХАКАСИЯ</w:t>
      </w:r>
    </w:p>
    <w:p w:rsidR="00892D15" w:rsidRPr="00C22683" w:rsidRDefault="00892D15" w:rsidP="00892D15">
      <w:r w:rsidRPr="00C22683">
        <w:t xml:space="preserve">                         </w:t>
      </w:r>
      <w:r>
        <w:t xml:space="preserve">         </w:t>
      </w:r>
      <w:r w:rsidRPr="00C22683">
        <w:t xml:space="preserve">                             АСКИЗСКИЙ РАЙОН</w:t>
      </w:r>
    </w:p>
    <w:p w:rsidR="00892D15" w:rsidRPr="00C22683" w:rsidRDefault="00892D15" w:rsidP="00892D15">
      <w:r w:rsidRPr="00C22683">
        <w:t xml:space="preserve">   </w:t>
      </w:r>
      <w:r>
        <w:t xml:space="preserve">     </w:t>
      </w:r>
      <w:r w:rsidRPr="00C22683">
        <w:t xml:space="preserve">              ГЛАВА АДМИНИСТРАЦИИ  БЕЛЬТИРСКОГО СЕЛЬСОВЕТА</w:t>
      </w:r>
    </w:p>
    <w:p w:rsidR="00892D15" w:rsidRPr="00C22683" w:rsidRDefault="00892D15" w:rsidP="00892D1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92D15" w:rsidRPr="00C22683" w:rsidRDefault="00892D15" w:rsidP="00892D1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22683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892D15" w:rsidRPr="00C22683" w:rsidRDefault="00892D15" w:rsidP="00892D1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2268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892D15" w:rsidRDefault="00892D15" w:rsidP="00892D15">
      <w:pPr>
        <w:shd w:val="clear" w:color="auto" w:fill="FFFFFF"/>
        <w:spacing w:before="100" w:beforeAutospacing="1" w:after="100" w:afterAutospacing="1"/>
        <w:rPr>
          <w:color w:val="052635"/>
          <w:sz w:val="28"/>
          <w:szCs w:val="28"/>
        </w:rPr>
      </w:pPr>
      <w:r w:rsidRPr="002E2602">
        <w:rPr>
          <w:color w:val="052635"/>
          <w:sz w:val="28"/>
          <w:szCs w:val="28"/>
        </w:rPr>
        <w:t xml:space="preserve">от </w:t>
      </w:r>
      <w:r>
        <w:rPr>
          <w:color w:val="052635"/>
          <w:sz w:val="28"/>
          <w:szCs w:val="28"/>
        </w:rPr>
        <w:t xml:space="preserve"> 13.05.2019г.</w:t>
      </w:r>
      <w:r w:rsidRPr="002E2602">
        <w:rPr>
          <w:color w:val="052635"/>
          <w:sz w:val="28"/>
          <w:szCs w:val="28"/>
        </w:rPr>
        <w:t xml:space="preserve">        </w:t>
      </w:r>
      <w:r>
        <w:rPr>
          <w:color w:val="052635"/>
          <w:sz w:val="28"/>
          <w:szCs w:val="28"/>
        </w:rPr>
        <w:t xml:space="preserve">     </w:t>
      </w:r>
      <w:r w:rsidRPr="002E2602">
        <w:rPr>
          <w:color w:val="052635"/>
          <w:sz w:val="28"/>
          <w:szCs w:val="28"/>
        </w:rPr>
        <w:t xml:space="preserve">            с. </w:t>
      </w:r>
      <w:proofErr w:type="spellStart"/>
      <w:r w:rsidRPr="002E2602">
        <w:rPr>
          <w:color w:val="052635"/>
          <w:sz w:val="28"/>
          <w:szCs w:val="28"/>
        </w:rPr>
        <w:t>Бельтирское</w:t>
      </w:r>
      <w:proofErr w:type="spellEnd"/>
      <w:r w:rsidRPr="002E2602">
        <w:rPr>
          <w:color w:val="052635"/>
          <w:sz w:val="28"/>
          <w:szCs w:val="28"/>
        </w:rPr>
        <w:t xml:space="preserve">                                             №</w:t>
      </w:r>
      <w:r w:rsidR="008E0D9F">
        <w:rPr>
          <w:color w:val="052635"/>
          <w:sz w:val="28"/>
          <w:szCs w:val="28"/>
        </w:rPr>
        <w:t>28</w:t>
      </w:r>
    </w:p>
    <w:p w:rsidR="00892D15" w:rsidRDefault="00892D15" w:rsidP="00892D1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разработки, </w:t>
      </w:r>
    </w:p>
    <w:p w:rsidR="00892D15" w:rsidRDefault="00892D15" w:rsidP="00892D1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утверждения, реализации и проведения</w:t>
      </w:r>
    </w:p>
    <w:p w:rsidR="00892D15" w:rsidRDefault="00892D15" w:rsidP="00892D1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оценки эффективности реализации</w:t>
      </w:r>
    </w:p>
    <w:p w:rsidR="00892D15" w:rsidRDefault="00892D15" w:rsidP="00892D1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муниципальных программ</w:t>
      </w:r>
    </w:p>
    <w:p w:rsidR="00892D15" w:rsidRPr="00892D15" w:rsidRDefault="00892D15" w:rsidP="00892D15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6"/>
          <w:szCs w:val="26"/>
        </w:rPr>
      </w:pPr>
      <w:r w:rsidRPr="00B81E4F">
        <w:rPr>
          <w:color w:val="052635"/>
          <w:sz w:val="26"/>
          <w:szCs w:val="26"/>
        </w:rPr>
        <w:t xml:space="preserve">              </w:t>
      </w:r>
      <w:r w:rsidRPr="00892D15">
        <w:rPr>
          <w:color w:val="052635"/>
          <w:sz w:val="26"/>
          <w:szCs w:val="26"/>
        </w:rPr>
        <w:t>В соответствии со статьей 179 Бюджетного кодекса Российской Федерации, ст. 16, 17, 53 Федерального закона от 06.10.2003 N 131-ФЗ «Об общих принципах организации местного самоуправления в Российской Фе</w:t>
      </w:r>
      <w:r w:rsidR="008B6257">
        <w:rPr>
          <w:color w:val="052635"/>
          <w:sz w:val="26"/>
          <w:szCs w:val="26"/>
        </w:rPr>
        <w:t>дерации», руководствуясь ст.ст.9,10</w:t>
      </w:r>
      <w:r w:rsidRPr="00892D15">
        <w:rPr>
          <w:color w:val="052635"/>
          <w:sz w:val="26"/>
          <w:szCs w:val="26"/>
        </w:rPr>
        <w:t xml:space="preserve"> Устава  муниципального образования </w:t>
      </w:r>
      <w:proofErr w:type="spellStart"/>
      <w:r>
        <w:rPr>
          <w:color w:val="052635"/>
          <w:sz w:val="26"/>
          <w:szCs w:val="26"/>
        </w:rPr>
        <w:t>Бельтирского</w:t>
      </w:r>
      <w:proofErr w:type="spellEnd"/>
      <w:r>
        <w:rPr>
          <w:color w:val="052635"/>
          <w:sz w:val="26"/>
          <w:szCs w:val="26"/>
        </w:rPr>
        <w:t xml:space="preserve"> сельсовета </w:t>
      </w:r>
      <w:r w:rsidRPr="00892D15">
        <w:rPr>
          <w:color w:val="052635"/>
          <w:sz w:val="26"/>
          <w:szCs w:val="26"/>
        </w:rPr>
        <w:t>от</w:t>
      </w:r>
      <w:r>
        <w:rPr>
          <w:color w:val="052635"/>
          <w:sz w:val="26"/>
          <w:szCs w:val="26"/>
        </w:rPr>
        <w:t xml:space="preserve"> 08.01.2006</w:t>
      </w:r>
      <w:r w:rsidRPr="00892D15">
        <w:rPr>
          <w:color w:val="052635"/>
          <w:sz w:val="26"/>
          <w:szCs w:val="26"/>
        </w:rPr>
        <w:t xml:space="preserve">г., Администрация </w:t>
      </w:r>
      <w:proofErr w:type="spellStart"/>
      <w:r>
        <w:rPr>
          <w:color w:val="052635"/>
          <w:sz w:val="26"/>
          <w:szCs w:val="26"/>
        </w:rPr>
        <w:t>Бельтирского</w:t>
      </w:r>
      <w:proofErr w:type="spellEnd"/>
      <w:r>
        <w:rPr>
          <w:color w:val="052635"/>
          <w:sz w:val="26"/>
          <w:szCs w:val="26"/>
        </w:rPr>
        <w:t xml:space="preserve"> сельсовета</w:t>
      </w:r>
      <w:r w:rsidRPr="00892D15">
        <w:rPr>
          <w:color w:val="052635"/>
          <w:sz w:val="26"/>
          <w:szCs w:val="26"/>
        </w:rPr>
        <w:t xml:space="preserve"> постановляет:</w:t>
      </w:r>
    </w:p>
    <w:p w:rsidR="00892D15" w:rsidRPr="00892D15" w:rsidRDefault="00892D15" w:rsidP="00892D15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6"/>
          <w:szCs w:val="26"/>
        </w:rPr>
      </w:pPr>
      <w:r w:rsidRPr="00892D15">
        <w:rPr>
          <w:color w:val="052635"/>
          <w:sz w:val="26"/>
          <w:szCs w:val="26"/>
        </w:rPr>
        <w:t>1. Утвердить Порядок разработки, утверждения, реализации и проведения оценки эффективности реализации программ (приложение</w:t>
      </w:r>
      <w:r w:rsidR="008E0D9F">
        <w:rPr>
          <w:color w:val="052635"/>
          <w:sz w:val="26"/>
          <w:szCs w:val="26"/>
        </w:rPr>
        <w:t xml:space="preserve"> 1</w:t>
      </w:r>
      <w:r w:rsidR="00DC38C5">
        <w:rPr>
          <w:color w:val="052635"/>
          <w:sz w:val="26"/>
          <w:szCs w:val="26"/>
        </w:rPr>
        <w:t>,2</w:t>
      </w:r>
      <w:r w:rsidRPr="00892D15">
        <w:rPr>
          <w:color w:val="052635"/>
          <w:sz w:val="26"/>
          <w:szCs w:val="26"/>
        </w:rPr>
        <w:t>).</w:t>
      </w:r>
    </w:p>
    <w:p w:rsidR="00892D15" w:rsidRPr="00892D15" w:rsidRDefault="00892D15" w:rsidP="00892D15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6"/>
          <w:szCs w:val="26"/>
        </w:rPr>
      </w:pPr>
      <w:r w:rsidRPr="00892D15">
        <w:rPr>
          <w:color w:val="052635"/>
          <w:sz w:val="26"/>
          <w:szCs w:val="26"/>
        </w:rPr>
        <w:t xml:space="preserve">2. </w:t>
      </w:r>
      <w:r w:rsidR="008B6257" w:rsidRPr="00FE726D">
        <w:t xml:space="preserve">Специалистам  администрации </w:t>
      </w:r>
      <w:proofErr w:type="spellStart"/>
      <w:r w:rsidR="008B6257">
        <w:t>Бельтирского</w:t>
      </w:r>
      <w:proofErr w:type="spellEnd"/>
      <w:r w:rsidR="008B6257">
        <w:t xml:space="preserve"> сельсовета</w:t>
      </w:r>
      <w:r w:rsidRPr="00892D15">
        <w:rPr>
          <w:color w:val="052635"/>
          <w:sz w:val="26"/>
          <w:szCs w:val="26"/>
        </w:rPr>
        <w:t xml:space="preserve"> при разработке, утверждении, реализации и проведении оценки эффективности реализации муниципальных программ руководствоваться Порядком, утвержденным настоящим постановлением.</w:t>
      </w:r>
    </w:p>
    <w:p w:rsidR="00892D15" w:rsidRPr="00892D15" w:rsidRDefault="00C617D2" w:rsidP="00892D15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3</w:t>
      </w:r>
      <w:r w:rsidR="00892D15" w:rsidRPr="00892D15">
        <w:rPr>
          <w:color w:val="052635"/>
          <w:sz w:val="26"/>
          <w:szCs w:val="26"/>
        </w:rPr>
        <w:t>. Направить настоящее постановление разместить на о</w:t>
      </w:r>
      <w:r>
        <w:rPr>
          <w:color w:val="052635"/>
          <w:sz w:val="26"/>
          <w:szCs w:val="26"/>
        </w:rPr>
        <w:t xml:space="preserve">фициальном сайте Администрации </w:t>
      </w:r>
      <w:proofErr w:type="spellStart"/>
      <w:r>
        <w:rPr>
          <w:color w:val="052635"/>
          <w:sz w:val="26"/>
          <w:szCs w:val="26"/>
        </w:rPr>
        <w:t>Бельтирского</w:t>
      </w:r>
      <w:proofErr w:type="spellEnd"/>
      <w:r>
        <w:rPr>
          <w:color w:val="052635"/>
          <w:sz w:val="26"/>
          <w:szCs w:val="26"/>
        </w:rPr>
        <w:t xml:space="preserve"> сельсовета</w:t>
      </w:r>
      <w:r w:rsidR="00892D15" w:rsidRPr="00892D15">
        <w:rPr>
          <w:color w:val="052635"/>
          <w:sz w:val="26"/>
          <w:szCs w:val="26"/>
        </w:rPr>
        <w:t>.</w:t>
      </w:r>
    </w:p>
    <w:p w:rsidR="00892D15" w:rsidRDefault="00C617D2" w:rsidP="00892D15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8"/>
          <w:szCs w:val="28"/>
        </w:rPr>
      </w:pPr>
      <w:r>
        <w:rPr>
          <w:color w:val="052635"/>
          <w:sz w:val="26"/>
          <w:szCs w:val="26"/>
        </w:rPr>
        <w:t>4</w:t>
      </w:r>
      <w:r w:rsidR="00892D15" w:rsidRPr="00B81E4F">
        <w:rPr>
          <w:color w:val="052635"/>
          <w:sz w:val="26"/>
          <w:szCs w:val="26"/>
        </w:rPr>
        <w:t xml:space="preserve">. Настоящее </w:t>
      </w:r>
      <w:r w:rsidR="00892D15">
        <w:rPr>
          <w:color w:val="052635"/>
          <w:sz w:val="26"/>
          <w:szCs w:val="26"/>
        </w:rPr>
        <w:t>Постановление</w:t>
      </w:r>
      <w:r w:rsidR="00892D15" w:rsidRPr="00B81E4F">
        <w:rPr>
          <w:color w:val="052635"/>
          <w:sz w:val="26"/>
          <w:szCs w:val="26"/>
        </w:rPr>
        <w:t xml:space="preserve"> вступает в силу со дня его принятия</w:t>
      </w:r>
      <w:r w:rsidR="00892D15" w:rsidRPr="002E2602">
        <w:rPr>
          <w:color w:val="052635"/>
          <w:sz w:val="28"/>
          <w:szCs w:val="28"/>
        </w:rPr>
        <w:t>.</w:t>
      </w:r>
    </w:p>
    <w:p w:rsidR="00892D15" w:rsidRPr="002E2602" w:rsidRDefault="00892D15" w:rsidP="00892D15">
      <w:pPr>
        <w:shd w:val="clear" w:color="auto" w:fill="FFFFFF"/>
        <w:spacing w:before="100" w:beforeAutospacing="1" w:after="100" w:afterAutospacing="1"/>
        <w:jc w:val="both"/>
        <w:rPr>
          <w:color w:val="052635"/>
          <w:sz w:val="28"/>
          <w:szCs w:val="28"/>
        </w:rPr>
      </w:pPr>
    </w:p>
    <w:p w:rsidR="00892D15" w:rsidRDefault="00892D15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2602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2602">
        <w:rPr>
          <w:rFonts w:ascii="Times New Roman" w:hAnsi="Times New Roman"/>
          <w:sz w:val="28"/>
          <w:szCs w:val="28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</w:t>
      </w:r>
      <w:r w:rsidRPr="002E2602">
        <w:rPr>
          <w:rFonts w:ascii="Times New Roman" w:hAnsi="Times New Roman"/>
          <w:sz w:val="28"/>
          <w:szCs w:val="28"/>
          <w:lang w:eastAsia="ru-RU"/>
        </w:rPr>
        <w:t xml:space="preserve">ельсовета                       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E2602">
        <w:rPr>
          <w:rFonts w:ascii="Times New Roman" w:hAnsi="Times New Roman"/>
          <w:sz w:val="28"/>
          <w:szCs w:val="28"/>
          <w:lang w:eastAsia="ru-RU"/>
        </w:rPr>
        <w:t>             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Ильящук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В.И.</w:t>
      </w:r>
    </w:p>
    <w:p w:rsidR="00892D15" w:rsidRDefault="00892D15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892D15" w:rsidRDefault="00892D15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617D2" w:rsidRPr="002E2602" w:rsidRDefault="00C617D2" w:rsidP="00892D1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92D15" w:rsidRDefault="00892D15" w:rsidP="00892D15">
      <w:pPr>
        <w:pStyle w:val="a3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92D15" w:rsidRDefault="00892D15" w:rsidP="00892D15">
      <w:pPr>
        <w:pStyle w:val="a3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постановлением от </w:t>
      </w:r>
      <w:r w:rsidR="00C617D2">
        <w:rPr>
          <w:rFonts w:ascii="Times New Roman" w:hAnsi="Times New Roman"/>
          <w:sz w:val="24"/>
          <w:szCs w:val="24"/>
          <w:lang w:eastAsia="ru-RU"/>
        </w:rPr>
        <w:t xml:space="preserve">13.05.2019г. № </w:t>
      </w:r>
      <w:r w:rsidR="008E0D9F">
        <w:rPr>
          <w:rFonts w:ascii="Times New Roman" w:hAnsi="Times New Roman"/>
          <w:sz w:val="24"/>
          <w:szCs w:val="24"/>
          <w:lang w:eastAsia="ru-RU"/>
        </w:rPr>
        <w:t>28</w:t>
      </w:r>
    </w:p>
    <w:p w:rsidR="00892D15" w:rsidRDefault="00892D15" w:rsidP="00892D15">
      <w:pPr>
        <w:pStyle w:val="a3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C617D2" w:rsidRPr="00C617D2" w:rsidRDefault="00C617D2" w:rsidP="00C617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C617D2" w:rsidRPr="00C617D2" w:rsidRDefault="00C617D2" w:rsidP="00C617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РАЗРАБОТКИ, УТВЕРЖДЕНИЯ, РЕАЛИЗАЦИИ И ПРОВЕДЕНИЯ</w:t>
      </w:r>
    </w:p>
    <w:p w:rsidR="00C617D2" w:rsidRPr="00C617D2" w:rsidRDefault="00C617D2" w:rsidP="00C617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ОЦЕНКИ ЭФФЕКТИВНОСТИ РЕАЛИЗАЦИИ ПРОГРАММ</w:t>
      </w:r>
    </w:p>
    <w:p w:rsidR="00C617D2" w:rsidRPr="00C617D2" w:rsidRDefault="00C617D2" w:rsidP="00C617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 1. Общие положения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. Муниципальные программы разрабатываются на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три и более лет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>. Конкретные сроки реализации муниципальной программы определяются при ее формировании в зависимости от решаемых в рамках Муниципальной программы проблем и ожидаемых результатов.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Муниципальная программа может включать в себя несколько подпрограмм. Деление муниципальной программы на подпрограммы осуществляется исходя из масштабности и сложности решаемых задач, а также необходимости рациональной организации их решения.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1.1. Настоящий Порядок разработки, утверждения, реализации и проведения оценки эффективности реализации Муниципальных программ (далее - Порядок) устанавливает: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порядок принятия решений о разработке муниципальных программ и их формирования и реализации;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2) критерии оценки эффективности реализации программ и методику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проведения оценки эффективности реализации программ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>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1.2. В настоящем Порядке используются следующие основные понятия: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2) подпрограмма муниципальной программы (далее - подпрограмма) - составная часть муниципальной программы, представляющая собой комплекс мероприятий, направленных на решение конкретной задачи и достижение общей цели муниципальной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4) заказчик программы -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5) разработчик программы - структурное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, иные организации, отвечающие за разработку проекта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6) исполнитель программы - структурное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, иные организации, ответственные за реализацию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7) координатор программы - структурное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, иные организации, ответственные за реализацию программы в целом, при наличии трех и более исполнителей;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8) показатели результативности (целевые индикаторы) - количественные показатели эффективности реализации программы, отражающие степень достижения цели и решения задач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1.3. В целях обеспечения участия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в государственных программах и (или) подпрограммах Российской Федерации и Республики Хакасия, реализуемых за счет средств федерального и республиканского бюджетов, могут разрабатываться аналогичные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1.4. Работа с муниципальными программами (далее - программами) осуществляется в сроки, устанавливаемые заказчиком программы, и включает в себя следующие этапы: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инициирование программы (внесения изменений в программу) - принятие решения о разработке программы (о внесении изменений в программу), обоснование разработки программы (внесения изменений в программу), определение разработчика программы и сроков разработки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2) формирование (разработка) и утверждение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3) реализация, управление исполнением программы и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ходом ее реализации;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lastRenderedPageBreak/>
        <w:t>4) оценка эффективности реализации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 Инициирование, разработка и утверждение программы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2.1. Инициаторами постановки проблем для их решения программно-целевыми методами могут выступать структурные подразделения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с учетом предложений юридических и физических лиц или Совет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2.2. Решение о разработке муниципальной программы оформляется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и должно содержать обоснование разработки муниципальной программы, определять ее разработчика, устанавливать сроки разработки муниципальной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2.3. Объем бюджетных ассигнований на финансовое обеспечение реализации программ утверждается решением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 бюджете по соответствующей каждой программе целевой статье расходов бюджета в соответствии с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об утверждении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2.4. Программа должна иметь наименование, в котором содержится: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слова «Муниципальная программа»;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2) название программы, отражающее ее функциональную (отраслевую) направленность;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3) срок реализации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2.5. Программа (подпрограмма) включает в себя паспорт и следующие разделы: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«Состояние и характеристика проблемы» - содержит анализ причин возникновения проблемы, обоснование целесообразности и необходимости решения проблемы программно-целевым методом;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2) «Цель и задачи» - содержит формулировку целей и задач с указанием сроков и этапов реализации.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Требования, предъявляемые к цели программы: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достижимость;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соответствие функциям и полномочиям исполнителя (координатора);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измеримость - должна существовать возможность проверки реализации целей.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Задачи должны соответствовать следующим требованиям: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соответствие и упорядоченность по отношению к цели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измеримость в конкретных количественных показателях;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определенность по срокам достижения;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3) «Финансовое обеспечение» - содержит объем финансовых средств бюджета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, других бюджетов и внебюджетных источников. Включение в программу объемов финансирования мероприятий за счет средств федерального бюджета и республиканского бюджета Республики Хакасия должно быть подтверждено государственными программами Российской Федерации и (или) Республики Хакасия,  соглашениями о намерениях, договорами либо другими документами;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4) «Перечень программных мероприятий»  - содержит перечень мероприятий, соответствующих целям и задачам программы, с указанием сроков, ресурсов и исполнителей каждого мероприятия;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5) «Механизм реализации» - содержит организационные,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экономические и правовые механизмы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>, необходимые для эффективной реализации программы, отражает систему управления реализацией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При необходимости указывается распределение полномочий между координатором и исполнителями, ответственными за исполнение мероприятий программы, по подготовке и представлению информационных и отчетных данных и ежегодной оценке эффективности реализации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В целях обеспечения управления и реализации мероприятий программы может быть создан координационный совет, формируемый из представителей исполнителей, органов власти, учреждений, хозяйствующих субъектов и прочих (по согласованию);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lastRenderedPageBreak/>
        <w:t>6) «Оценка эффективности» - содержит планируемое изменение показателей результативности (целевых индикаторов) программы, позволяющих оценивать ход реализации программы по этапам и годам, ожидаемые конечные результаты реализации программы, критерии оценки эффективности реализации программы с учетом специфики программы по двум направлениям: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оценка достижения плановых значений показателей результативности (целевых индикаторов), измеряющих степень достижения целей, решения задач программы (результативность программы);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оценка полноты финансирования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Критерии оценки эффективности реализации программы: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достижение утвержденных показателей результативности (целевых индикаторов),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процент отклонения фактического объема финансирования от его планового значения;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- сравнение сведений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об оценке эффективности реализации за отчетный год в целом по сравнению с предыдущим годом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реализации (для программ, срок реализации которых составляет более года);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соответствие ожидаемых конечных результатов реализации и фактически достигнутых результатов.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Показатели результативности (целевые индикаторы) разрабатываются в процессе формирования проекта программы, должны иметь конкретное значение, измеряемое абсолютным или относительным показателем в цифровом выражении с использованием данных статистической отчетности и с учетом показателей, предусмотренных: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- Указом Президента Российской Федерации от 28.04.2008 N 607 «Об оценке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и муниципальных районов»;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Российской Федерации от 17.12.2012 N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управления»;</w:t>
      </w:r>
      <w:proofErr w:type="gramEnd"/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- Распоряжением Главы Республики Хакасия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>редседателя Правительства Республики Хакасия от 20.04.2015г. №68-рп «Об организации мониторинга ситуации по основным  экономическим и социальным направлениям, включая мероприятия, направленные на увеличение валового регионального продукта, по муниципальным образованиям и исполнительным органам государственной власти Республики Хакасия»;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- Сводным докладом о результатах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и муниципальных районов Республики Хакасия.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2.6. В паспорте программы указываются: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наименование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2) документы, в соответствии с которыми разработана программа (перечень нормативных документов Российской Федерации, Республики Хакасия, </w:t>
      </w:r>
      <w:proofErr w:type="spellStart"/>
      <w:r w:rsidRPr="00C617D2">
        <w:rPr>
          <w:rFonts w:ascii="Times New Roman" w:hAnsi="Times New Roman"/>
          <w:sz w:val="24"/>
          <w:szCs w:val="24"/>
          <w:lang w:eastAsia="ru-RU"/>
        </w:rPr>
        <w:t>Аскизского</w:t>
      </w:r>
      <w:proofErr w:type="spell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3) заказчик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4) разработчик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5) цель и основные задачи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6) исполнитель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7) координатор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8) сроки и этапы реализации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9) Перечень подпрограмм;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10) объемы и источники финансирования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lastRenderedPageBreak/>
        <w:t>11) показатели результативности (целевые индикаторы) по годам;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12) ожидаемые конечные результаты реализации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13) контроль исполнения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2.7. В паспорте подпрограммы указываются: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1) наименование подпрограммы;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2) документы, в соответствии с которыми разработана подпрограмма (перечень нормативных документов Российской Федерации, Республики Хакасия, </w:t>
      </w:r>
      <w:proofErr w:type="spellStart"/>
      <w:r w:rsidRPr="00C617D2">
        <w:rPr>
          <w:rFonts w:ascii="Times New Roman" w:hAnsi="Times New Roman"/>
          <w:sz w:val="24"/>
          <w:szCs w:val="24"/>
          <w:lang w:eastAsia="ru-RU"/>
        </w:rPr>
        <w:t>Аскизского</w:t>
      </w:r>
      <w:proofErr w:type="spell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3) цель и задачи подпрограммы;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4) исполнитель подпрограммы;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5) координатор подпрограммы;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6) сроки реализации подпрограммы;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7) объемы и источники финансирования подпрограммы;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8) показатели результативности (целевые индикаторы) по годам;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9) ожидаемые конечные результаты реализации подпрограммы.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</w:t>
      </w:r>
      <w:r w:rsidR="00FB75F6">
        <w:rPr>
          <w:rFonts w:ascii="Times New Roman" w:hAnsi="Times New Roman"/>
          <w:sz w:val="24"/>
          <w:szCs w:val="24"/>
          <w:lang w:eastAsia="ru-RU"/>
        </w:rPr>
        <w:t>8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. Муниципальные программы, предлагаемые к финансированию начиная с очередного финансового года, подлежат утверждению постановлением Администрации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>- не позднее 15 октября года, предшествующего году начала финансирования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Программы, не предусматривающие финансирование, могут приниматься в течение года.</w:t>
      </w:r>
    </w:p>
    <w:p w:rsidR="00FB75F6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При подготовке проекта Решения о бюджете муниципального образования на очередной финансовый год и плановый период проекты изменений в паспорта действующих муниципальных программ предоставляются в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2.</w:t>
      </w:r>
      <w:r w:rsidR="00FB75F6">
        <w:rPr>
          <w:rFonts w:ascii="Times New Roman" w:hAnsi="Times New Roman"/>
          <w:sz w:val="24"/>
          <w:szCs w:val="24"/>
          <w:lang w:eastAsia="ru-RU"/>
        </w:rPr>
        <w:t>9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 xml:space="preserve">Координатор Программы не позднее 5 ноября года, предшествующего очередному финансовому году реализации программы, разрабатывает и представляет в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проект постановления 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 реализации программы на очередной финансовый год, в котором детализируются программные мероприятия программы с указанием сроков проведения, источников и объемов финансирования мероприятий, а также показатели результативности мероприятий и их значения.</w:t>
      </w:r>
      <w:proofErr w:type="gramEnd"/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3. Реализация программы и оценка эффективности ее реализации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3.1. Реализация программы осуществляется исполнителями программы, которые определены непосредственно в программе, в соответствии с механизмом реализации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3.2. Реализация программы представляет собой фактическое осуществление мероприятий, предусмотренных данной программой (в соответствии с утвержденным перечнем программных мероприятий), исходя из необходимости достижения ожидаемых конечных результатов реализации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3.3. Финансирование расходов на реализацию программы осуществляется в пределах объемов бюджетных ассигнований, утвержденных решением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 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 и плановый период в порядке, установленном для исполнения решения о бюджете.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 xml:space="preserve">В случае изменения объема денежных средств и (или) структуры расходных обязательств по программе при внесении изменений в решение о 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 и плановый период, при поступлении средств из бюджетов иных уровней на </w:t>
      </w:r>
      <w:proofErr w:type="spellStart"/>
      <w:r w:rsidRPr="00C617D2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мероприятий, предусмотренных программой, исполнитель (координатор) программы готовит проекты постановлений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 внесении соответствующих изменений в программу и постановление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 реализации программы на </w:t>
      </w:r>
      <w:r w:rsidRPr="00C617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очередной финансовый год (далее - постановление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>о реализации программы).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Перераспределение сумм финансирования по мероприятиям программы в текущем финансовом году осуществляется путем внесения изменений в постановление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>о реализации программы.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Программа и постановление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>о реализации программы подлежат приведению в соответствие с решением о бюджете не позднее одного  месяца со дня вступления в силу решения о бюджете (изменений в решение о бюджете) и не позднее окончания периода, на который они приняты.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3.4. В целях достижения ожидаемых результатов реализации программы исполнитель программы: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1) осуществляет управление и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ходом реализации мероприятий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2) разрабатывает в пределах своих полномочий нормативные правовые акты, необходимые для реализации мероприятий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3) обеспечивает эффективное и целевое использование финансовых средств, выделяемых на реализацию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4) при необходимости подготавливает и выполняет корректировку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5) осуществляет оценку эффективности и результативности реализации программы по итогам ее исполнения за отчетный финансовый год и в целом после завершения реализации программы в соответствии с Методикой проведения оценки эффективности реализации программ (Приложение);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6) подготавливает отчет о реализации программы с результатами оценки эффективности реализации программы по итогам года и в целом после ее завершения в соответствии с п. 4 Методики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проведения оценки эффективности реализации программ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и предоставляет его в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>в срок до 5 апреля года, следующего за отчетным годом;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7) подготавливает отчет о кассовом исполнении программы ежеквартально по форме, утвержденной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, и предоставляет его в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FB75F6"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до 15 числа месяца, следующего за окончанием квартала.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3.5. Координатор программы кроме функций, указанных в пункте 3.4 настоящего Порядка, осуществляет координацию деятельности исполнителей при реализации программных мероприятий, а также подготавливает проект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 в действующую программу.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3.6. Специалист  </w:t>
      </w:r>
      <w:r w:rsidR="00FB75F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B75F6"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 w:rsidR="00FB75F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подготавливает сводный отчет о реализации программ за отчетный год, включая информацию об оценке эффективности программ, которая представляется для рассмотрения комиссии Администрации </w:t>
      </w:r>
      <w:proofErr w:type="spellStart"/>
      <w:r w:rsidRPr="00C617D2">
        <w:rPr>
          <w:rFonts w:ascii="Times New Roman" w:hAnsi="Times New Roman"/>
          <w:sz w:val="24"/>
          <w:szCs w:val="24"/>
          <w:lang w:eastAsia="ru-RU"/>
        </w:rPr>
        <w:t>Аскизского</w:t>
      </w:r>
      <w:proofErr w:type="spell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района  по оценке </w:t>
      </w:r>
      <w:proofErr w:type="gramStart"/>
      <w:r w:rsidRPr="00C617D2">
        <w:rPr>
          <w:rFonts w:ascii="Times New Roman" w:hAnsi="Times New Roman"/>
          <w:sz w:val="24"/>
          <w:szCs w:val="24"/>
          <w:lang w:eastAsia="ru-RU"/>
        </w:rPr>
        <w:t>эффективности деятельности органов местного самоуправления муниципального образования</w:t>
      </w:r>
      <w:proofErr w:type="gramEnd"/>
      <w:r w:rsidRPr="00C617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(далее - Комиссия).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Решение Комиссии об эффективности реализации программы за отчетный год направляется: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- исполнителю (координатору) программы;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при составлении отчета об исполнении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 xml:space="preserve"> за отчетный год.</w:t>
      </w:r>
    </w:p>
    <w:p w:rsidR="00C617D2" w:rsidRPr="00C617D2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>3.7.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E55B4" w:rsidRDefault="00C617D2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C617D2">
        <w:rPr>
          <w:rFonts w:ascii="Times New Roman" w:hAnsi="Times New Roman"/>
          <w:sz w:val="24"/>
          <w:szCs w:val="24"/>
          <w:lang w:eastAsia="ru-RU"/>
        </w:rPr>
        <w:t xml:space="preserve">3.8. Годовой отчет о реализации Муниципальной программы оформляется постановлением и рассматривается на коллегии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617D2">
        <w:rPr>
          <w:rFonts w:ascii="Times New Roman" w:hAnsi="Times New Roman"/>
          <w:sz w:val="24"/>
          <w:szCs w:val="24"/>
          <w:lang w:eastAsia="ru-RU"/>
        </w:rPr>
        <w:t>.</w:t>
      </w:r>
    </w:p>
    <w:p w:rsidR="008E0D9F" w:rsidRDefault="008E0D9F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</w:p>
    <w:p w:rsidR="008E0D9F" w:rsidRDefault="008E0D9F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</w:p>
    <w:p w:rsidR="008E0D9F" w:rsidRDefault="008E0D9F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</w:p>
    <w:p w:rsidR="006E0358" w:rsidRPr="006E0358" w:rsidRDefault="006E0358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9D7713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6E0358" w:rsidRPr="006E0358" w:rsidRDefault="006E0358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к Порядку разработки,</w:t>
      </w:r>
    </w:p>
    <w:p w:rsidR="006E0358" w:rsidRPr="006E0358" w:rsidRDefault="006E0358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утверждения, реализации</w:t>
      </w:r>
    </w:p>
    <w:p w:rsidR="006E0358" w:rsidRPr="006E0358" w:rsidRDefault="006E0358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и проведения оценки эффективности</w:t>
      </w:r>
    </w:p>
    <w:p w:rsidR="006E0358" w:rsidRDefault="006E0358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реализации программ</w:t>
      </w:r>
    </w:p>
    <w:p w:rsidR="006E0358" w:rsidRDefault="006E0358" w:rsidP="006E0358">
      <w:pPr>
        <w:pStyle w:val="a3"/>
        <w:ind w:left="4962" w:firstLine="425"/>
        <w:rPr>
          <w:rFonts w:ascii="Times New Roman" w:hAnsi="Times New Roman"/>
          <w:sz w:val="24"/>
          <w:szCs w:val="24"/>
          <w:lang w:eastAsia="ru-RU"/>
        </w:rPr>
      </w:pPr>
    </w:p>
    <w:p w:rsidR="006E0358" w:rsidRPr="006E0358" w:rsidRDefault="006E0358" w:rsidP="008E0D9F">
      <w:pPr>
        <w:pStyle w:val="a3"/>
        <w:ind w:left="-567"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МЕТОДИКА</w:t>
      </w:r>
    </w:p>
    <w:p w:rsidR="006E0358" w:rsidRPr="006E0358" w:rsidRDefault="006E0358" w:rsidP="008E0D9F">
      <w:pPr>
        <w:pStyle w:val="a3"/>
        <w:ind w:left="-567"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ПРОВЕДЕНИЯ ОЦЕНКИ ЭФФЕКТИВНОСТИ РЕАЛИЗАЦИИ ПРОГРАММ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1. Оценка достижения планового значения каждого показателя результативности (целевого индикатора) программы (подпрограммы) определяется по формуле: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E03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79730"/>
            <wp:effectExtent l="19050" t="0" r="0" b="0"/>
            <wp:docPr id="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О - оценка достижения планового значения целевого индикатора;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Ф - показатель фактически достигнутого значения целевого индикатора;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35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целевого индикатора в соответствии с программой (подпрограммой).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В случае если уменьшение фактически достигнутого значения целевого индикатора является положительной динамикой, показатели Ф и </w:t>
      </w:r>
      <w:proofErr w:type="gramStart"/>
      <w:r w:rsidRPr="006E035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в формуле меняются местами.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3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405130"/>
            <wp:effectExtent l="19050" t="0" r="7620" b="0"/>
            <wp:docPr id="6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3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Уо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уровень достигнутых значений показателей результативности (целевых индикаторов) по программе (подпрограмме) в целом;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О</w:t>
      </w:r>
      <w:proofErr w:type="gramStart"/>
      <w:r w:rsidRPr="006E0358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6E0358">
        <w:rPr>
          <w:rFonts w:ascii="Times New Roman" w:hAnsi="Times New Roman"/>
          <w:sz w:val="24"/>
          <w:szCs w:val="24"/>
          <w:lang w:eastAsia="ru-RU"/>
        </w:rPr>
        <w:t>, О2, О3 ... - значения оценки достижения плановых значений каждого из целевых индикаторов;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35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количество целевых индикаторов.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3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20" cy="387985"/>
            <wp:effectExtent l="19050" t="0" r="0" b="0"/>
            <wp:docPr id="7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Иб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коэффициент финансового обеспечения программы (подпрограммы);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БФ - фактический объем финансирования программы (подпрограммы);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БП - планируемый объем финансирования программы (подпрограммы).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4. Оценка эффективности реализации программы (подпрограммы) определяется по формуле: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3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379730"/>
            <wp:effectExtent l="19050" t="0" r="0" b="0"/>
            <wp:docPr id="8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Эп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оценка эффективности реализации программы (подпрограммы);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Уо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уровень достигнутых значений целевых индикаторов по программе (подпрограмме) в целом;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Иб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- коэффициент финансового обеспечения программы (подпрограммы).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Если программой (подпрограммой) не предусмотрено финансовое обеспечение, то оценка эффективности реализации программы (подпрограммы) </w:t>
      </w: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Эп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равна уровню достигнутых значений показателей результативности (целевых индикаторов) по программе (подпрограмме) в целом </w:t>
      </w: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Уо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>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Эффективность реализации программы (подпрограммы) признается высокой, в случае если значение </w:t>
      </w: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Эп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0,8.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Эффективность реализации программы (подпрограммы) признается средней, в случае если значение </w:t>
      </w: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Эп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0,5.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В остальных случаях эффективность реализации программы (подпрограммы) признается низкой.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При значении </w:t>
      </w: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Эп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 xml:space="preserve"> более 1,3 необходимо провести анализ причин отклонения от плановых значений показателей и при необходимости произвести корректировку программы (подпрограммы).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6E0358">
        <w:rPr>
          <w:rFonts w:ascii="Times New Roman" w:hAnsi="Times New Roman"/>
          <w:sz w:val="24"/>
          <w:szCs w:val="24"/>
          <w:lang w:eastAsia="ru-RU"/>
        </w:rPr>
        <w:t>В целях оценки динамики эффективности реализации программы (подпрограммы) в отчетном году относительно года, предшествующего отчетному, производится сопоставление оценки эффективности реализации программы (подпрограммы) за отчетный год и год, предшествующий отчетному.</w:t>
      </w:r>
      <w:proofErr w:type="gramEnd"/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7. Соответствие ожидаемых конечных результатов реализации и фактически достигнутых результатов оценивается как достижение (</w:t>
      </w:r>
      <w:proofErr w:type="spellStart"/>
      <w:r w:rsidRPr="006E0358">
        <w:rPr>
          <w:rFonts w:ascii="Times New Roman" w:hAnsi="Times New Roman"/>
          <w:sz w:val="24"/>
          <w:szCs w:val="24"/>
          <w:lang w:eastAsia="ru-RU"/>
        </w:rPr>
        <w:t>недостижение</w:t>
      </w:r>
      <w:proofErr w:type="spellEnd"/>
      <w:r w:rsidRPr="006E0358">
        <w:rPr>
          <w:rFonts w:ascii="Times New Roman" w:hAnsi="Times New Roman"/>
          <w:sz w:val="24"/>
          <w:szCs w:val="24"/>
          <w:lang w:eastAsia="ru-RU"/>
        </w:rPr>
        <w:t>) запланированных конечных результатов программы (подпрограммы).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8. По итогам оценки эффективности реализации программы в целях повышения эффективности ее реализации проводится анализ сложившейся ситуации, который оформляется в виде отчета о реализации программы по итогам года и в целом после ее завершения и содержит: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1) наименование программы и входящих в ее состав подпрограмм;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2) исполнителей и координатора программы;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3) результаты реализации основных мероприятий программы (для программ, имеющих подпрограммы, в разрезе подпрограмм) и результаты использования бюджетных и иных средств на реализацию мероприятий;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4) конкретные результаты реализации программы (подпрограммы), достигнутые за год, их соответствие ожидаемым конечным результатам;</w:t>
      </w:r>
    </w:p>
    <w:p w:rsidR="006E0358" w:rsidRP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5) предложения по дальнейшей реализации программы;</w:t>
      </w:r>
    </w:p>
    <w:p w:rsidR="006E0358" w:rsidRDefault="006E0358" w:rsidP="006E0358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  <w:r w:rsidRPr="006E0358">
        <w:rPr>
          <w:rFonts w:ascii="Times New Roman" w:hAnsi="Times New Roman"/>
          <w:sz w:val="24"/>
          <w:szCs w:val="24"/>
          <w:lang w:eastAsia="ru-RU"/>
        </w:rPr>
        <w:t>6) отчет об оценке эффективности реализации программы по форме, указанной в Приложении.</w:t>
      </w:r>
    </w:p>
    <w:p w:rsidR="006E0358" w:rsidRDefault="006E0358" w:rsidP="00C617D2">
      <w:pPr>
        <w:pStyle w:val="a3"/>
        <w:ind w:left="-567" w:firstLine="425"/>
        <w:rPr>
          <w:rFonts w:ascii="Times New Roman" w:hAnsi="Times New Roman"/>
          <w:sz w:val="24"/>
          <w:szCs w:val="24"/>
          <w:lang w:eastAsia="ru-RU"/>
        </w:rPr>
      </w:pPr>
    </w:p>
    <w:p w:rsidR="006E0358" w:rsidRDefault="006E0358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</w:pPr>
    </w:p>
    <w:p w:rsidR="009718DD" w:rsidRDefault="009718DD" w:rsidP="00C617D2">
      <w:pPr>
        <w:pStyle w:val="a3"/>
        <w:ind w:left="-567" w:firstLine="425"/>
        <w:sectPr w:rsidR="009718DD" w:rsidSect="008E5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70B" w:rsidRDefault="0042270B" w:rsidP="0042270B">
      <w:pPr>
        <w:pStyle w:val="a3"/>
        <w:ind w:left="8222" w:firstLine="425"/>
      </w:pPr>
      <w:r>
        <w:lastRenderedPageBreak/>
        <w:t>Приложение</w:t>
      </w:r>
    </w:p>
    <w:p w:rsidR="0042270B" w:rsidRDefault="0042270B" w:rsidP="0042270B">
      <w:pPr>
        <w:pStyle w:val="a3"/>
        <w:ind w:left="8222" w:firstLine="425"/>
      </w:pPr>
      <w:r>
        <w:t xml:space="preserve">к Порядку </w:t>
      </w:r>
      <w:proofErr w:type="spellStart"/>
      <w:r>
        <w:t>разработки</w:t>
      </w:r>
      <w:proofErr w:type="gramStart"/>
      <w:r>
        <w:t>,у</w:t>
      </w:r>
      <w:proofErr w:type="gramEnd"/>
      <w:r>
        <w:t>тверждения</w:t>
      </w:r>
      <w:proofErr w:type="spellEnd"/>
      <w:r>
        <w:t>, реализации</w:t>
      </w:r>
    </w:p>
    <w:p w:rsidR="009718DD" w:rsidRDefault="0042270B" w:rsidP="0042270B">
      <w:pPr>
        <w:pStyle w:val="a3"/>
        <w:ind w:left="8222" w:firstLine="425"/>
      </w:pPr>
      <w:r>
        <w:t>и проведения оценки эффективности реализации программ</w:t>
      </w:r>
    </w:p>
    <w:p w:rsidR="0042270B" w:rsidRPr="0042270B" w:rsidRDefault="0042270B" w:rsidP="0042270B">
      <w:pPr>
        <w:pStyle w:val="a3"/>
        <w:ind w:left="709" w:hanging="851"/>
        <w:rPr>
          <w:color w:val="052635"/>
          <w:sz w:val="30"/>
          <w:szCs w:val="30"/>
        </w:rPr>
      </w:pPr>
      <w:r w:rsidRPr="0042270B">
        <w:rPr>
          <w:color w:val="052635"/>
          <w:sz w:val="30"/>
          <w:szCs w:val="30"/>
        </w:rPr>
        <w:t>Отчет об оценке эффективности реализации ________________________ по итогам 20__ года</w:t>
      </w:r>
    </w:p>
    <w:p w:rsidR="0042270B" w:rsidRPr="007828B4" w:rsidRDefault="0042270B" w:rsidP="0042270B">
      <w:pPr>
        <w:pStyle w:val="a3"/>
        <w:ind w:left="709" w:hanging="851"/>
        <w:rPr>
          <w:color w:val="052635"/>
          <w:sz w:val="16"/>
          <w:szCs w:val="16"/>
        </w:rPr>
      </w:pPr>
      <w:r w:rsidRPr="007828B4">
        <w:rPr>
          <w:color w:val="052635"/>
          <w:sz w:val="16"/>
          <w:szCs w:val="16"/>
        </w:rPr>
        <w:t>                                                                        </w:t>
      </w:r>
      <w:r>
        <w:rPr>
          <w:color w:val="052635"/>
          <w:sz w:val="16"/>
          <w:szCs w:val="16"/>
        </w:rPr>
        <w:t xml:space="preserve">                                                                                                     </w:t>
      </w:r>
      <w:r w:rsidRPr="007828B4">
        <w:rPr>
          <w:color w:val="052635"/>
          <w:sz w:val="16"/>
          <w:szCs w:val="16"/>
        </w:rPr>
        <w:t>    (наименование программы)</w:t>
      </w:r>
    </w:p>
    <w:tbl>
      <w:tblPr>
        <w:tblW w:w="15000" w:type="dxa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001"/>
        <w:gridCol w:w="4681"/>
        <w:gridCol w:w="1137"/>
        <w:gridCol w:w="2044"/>
        <w:gridCol w:w="1818"/>
        <w:gridCol w:w="2046"/>
        <w:gridCol w:w="2273"/>
      </w:tblGrid>
      <w:tr w:rsidR="0042270B" w:rsidRPr="0042270B" w:rsidTr="0042270B">
        <w:trPr>
          <w:trHeight w:val="958"/>
          <w:tblCellSpacing w:w="0" w:type="dxa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proofErr w:type="spellStart"/>
            <w:proofErr w:type="gramStart"/>
            <w:r w:rsidRPr="0042270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2270B">
              <w:rPr>
                <w:sz w:val="16"/>
                <w:szCs w:val="16"/>
              </w:rPr>
              <w:t>/</w:t>
            </w:r>
            <w:proofErr w:type="spellStart"/>
            <w:r w:rsidRPr="0042270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 xml:space="preserve">Ед. </w:t>
            </w:r>
            <w:proofErr w:type="spellStart"/>
            <w:r w:rsidRPr="0042270B">
              <w:rPr>
                <w:sz w:val="16"/>
                <w:szCs w:val="16"/>
              </w:rPr>
              <w:t>изм</w:t>
            </w:r>
            <w:proofErr w:type="spellEnd"/>
            <w:r w:rsidRPr="0042270B">
              <w:rPr>
                <w:sz w:val="16"/>
                <w:szCs w:val="16"/>
              </w:rPr>
              <w:t>.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 xml:space="preserve">Фактическое значение показателей за год, предшествующий </w:t>
            </w:r>
            <w:proofErr w:type="gramStart"/>
            <w:r w:rsidRPr="0042270B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 xml:space="preserve">Плановое значение </w:t>
            </w:r>
            <w:proofErr w:type="spellStart"/>
            <w:proofErr w:type="gramStart"/>
            <w:r w:rsidRPr="0042270B">
              <w:rPr>
                <w:sz w:val="16"/>
                <w:szCs w:val="16"/>
              </w:rPr>
              <w:t>показате</w:t>
            </w:r>
            <w:proofErr w:type="spellEnd"/>
            <w:r w:rsidRPr="0042270B">
              <w:rPr>
                <w:sz w:val="16"/>
                <w:szCs w:val="16"/>
              </w:rPr>
              <w:t xml:space="preserve"> лей</w:t>
            </w:r>
            <w:proofErr w:type="gramEnd"/>
            <w:r w:rsidRPr="0042270B">
              <w:rPr>
                <w:sz w:val="16"/>
                <w:szCs w:val="16"/>
              </w:rPr>
              <w:t xml:space="preserve"> на 20__ год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Фактическое значение показателей за 20__ год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 xml:space="preserve">Причины отклонений фактических значений показателей </w:t>
            </w:r>
            <w:proofErr w:type="gramStart"/>
            <w:r w:rsidRPr="0042270B">
              <w:rPr>
                <w:sz w:val="16"/>
                <w:szCs w:val="16"/>
              </w:rPr>
              <w:t>от</w:t>
            </w:r>
            <w:proofErr w:type="gramEnd"/>
            <w:r w:rsidRPr="0042270B">
              <w:rPr>
                <w:sz w:val="16"/>
                <w:szCs w:val="16"/>
              </w:rPr>
              <w:t xml:space="preserve"> плановых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1.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Муниципальная программа "..."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объемы финансирования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Показатели результативности (целевые индикаторы)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целевой индикатор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Значение оценки эффективности реализации программы (заполняются </w:t>
            </w:r>
            <w:hyperlink r:id="rId8" w:anchor="Par268" w:history="1">
              <w:r w:rsidRPr="0042270B">
                <w:rPr>
                  <w:color w:val="0000FF"/>
                  <w:sz w:val="16"/>
                  <w:u w:val="single"/>
                </w:rPr>
                <w:t>4</w:t>
              </w:r>
            </w:hyperlink>
            <w:r w:rsidRPr="0042270B">
              <w:rPr>
                <w:sz w:val="16"/>
                <w:szCs w:val="16"/>
              </w:rPr>
              <w:t> и </w:t>
            </w:r>
            <w:hyperlink r:id="rId9" w:anchor="Par270" w:history="1">
              <w:r w:rsidRPr="0042270B">
                <w:rPr>
                  <w:color w:val="0000FF"/>
                  <w:sz w:val="16"/>
                  <w:u w:val="single"/>
                </w:rPr>
                <w:t>6 столбцы</w:t>
              </w:r>
            </w:hyperlink>
            <w:r w:rsidRPr="0042270B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1.1.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Подпрограмма "..."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объемы финансирования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Показатели результативности (целевые индикаторы)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целевой индикатор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  <w:tr w:rsidR="0042270B" w:rsidRPr="0042270B" w:rsidTr="004227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jc w:val="center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42270B">
                <w:rPr>
                  <w:color w:val="0000FF"/>
                  <w:sz w:val="16"/>
                  <w:u w:val="single"/>
                </w:rPr>
                <w:t>4</w:t>
              </w:r>
            </w:hyperlink>
            <w:r w:rsidRPr="0042270B">
              <w:rPr>
                <w:sz w:val="16"/>
                <w:szCs w:val="16"/>
              </w:rPr>
              <w:t> и </w:t>
            </w:r>
            <w:hyperlink r:id="rId11" w:anchor="Par270" w:history="1">
              <w:r w:rsidRPr="0042270B">
                <w:rPr>
                  <w:color w:val="0000FF"/>
                  <w:sz w:val="16"/>
                  <w:u w:val="single"/>
                </w:rPr>
                <w:t>6 столбцы</w:t>
              </w:r>
            </w:hyperlink>
            <w:r w:rsidRPr="0042270B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0B" w:rsidRPr="0042270B" w:rsidRDefault="0042270B" w:rsidP="0042270B">
            <w:pPr>
              <w:spacing w:before="100" w:beforeAutospacing="1" w:after="100" w:afterAutospacing="1"/>
              <w:ind w:left="709" w:hanging="851"/>
              <w:rPr>
                <w:sz w:val="16"/>
                <w:szCs w:val="16"/>
              </w:rPr>
            </w:pPr>
            <w:r w:rsidRPr="0042270B">
              <w:rPr>
                <w:sz w:val="16"/>
                <w:szCs w:val="16"/>
              </w:rPr>
              <w:t> </w:t>
            </w:r>
          </w:p>
        </w:tc>
      </w:tr>
    </w:tbl>
    <w:p w:rsidR="0042270B" w:rsidRDefault="0042270B" w:rsidP="0042270B">
      <w:pPr>
        <w:pStyle w:val="a3"/>
        <w:ind w:left="142" w:firstLine="425"/>
      </w:pPr>
    </w:p>
    <w:sectPr w:rsidR="0042270B" w:rsidSect="00422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D15"/>
    <w:rsid w:val="00243570"/>
    <w:rsid w:val="0042270B"/>
    <w:rsid w:val="006E0358"/>
    <w:rsid w:val="00892D15"/>
    <w:rsid w:val="008B6257"/>
    <w:rsid w:val="008E0D9F"/>
    <w:rsid w:val="008E55B4"/>
    <w:rsid w:val="009718DD"/>
    <w:rsid w:val="009D7713"/>
    <w:rsid w:val="00C617D2"/>
    <w:rsid w:val="00DC38C5"/>
    <w:rsid w:val="00F636A1"/>
    <w:rsid w:val="00FB75F6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892D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E0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%D0%BD%D0%BE%D0%B2%D0%BE%D0%B5%20%D1%8D%D1%84%D1%84%D0%B5%D0%BA%D1%82%D0%B8%D0%B2%D0%BD%D0%BE%D1%81%D1%82%D1%8C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file:///D:\%D0%97%D0%B0%D0%B3%D1%80%D1%83%D0%B7%D0%BA%D0%B8\%D0%BD%D0%BE%D0%B2%D0%BE%D0%B5%20%D1%8D%D1%84%D1%84%D0%B5%D0%BA%D1%82%D0%B8%D0%B2%D0%BD%D0%BE%D1%81%D1%82%D1%8C.docx" TargetMode="External"/><Relationship Id="rId5" Type="http://schemas.openxmlformats.org/officeDocument/2006/relationships/image" Target="media/image2.png"/><Relationship Id="rId10" Type="http://schemas.openxmlformats.org/officeDocument/2006/relationships/hyperlink" Target="file:///D:\%D0%97%D0%B0%D0%B3%D1%80%D1%83%D0%B7%D0%BA%D0%B8\%D0%BD%D0%BE%D0%B2%D0%BE%D0%B5%20%D1%8D%D1%84%D1%84%D0%B5%D0%BA%D1%82%D0%B8%D0%B2%D0%BD%D0%BE%D1%81%D1%82%D1%8C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%D0%97%D0%B0%D0%B3%D1%80%D1%83%D0%B7%D0%BA%D0%B8\%D0%BD%D0%BE%D0%B2%D0%BE%D0%B5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Бухгалтер</cp:lastModifiedBy>
  <cp:revision>10</cp:revision>
  <cp:lastPrinted>2022-03-11T04:15:00Z</cp:lastPrinted>
  <dcterms:created xsi:type="dcterms:W3CDTF">2019-05-13T03:14:00Z</dcterms:created>
  <dcterms:modified xsi:type="dcterms:W3CDTF">2022-03-11T04:15:00Z</dcterms:modified>
</cp:coreProperties>
</file>